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E553" w14:textId="77777777" w:rsidR="00965EB0" w:rsidRDefault="00965EB0" w:rsidP="00965EB0">
      <w:pPr>
        <w:rPr>
          <w:rStyle w:val="Zwaar"/>
          <w:rFonts w:ascii="FS Albert" w:hAnsi="FS Albert" w:cs="Arial"/>
          <w:color w:val="000000" w:themeColor="text1"/>
          <w:bdr w:val="none" w:sz="0" w:space="0" w:color="auto" w:frame="1"/>
        </w:rPr>
      </w:pPr>
      <w:r w:rsidRPr="00585608">
        <w:rPr>
          <w:rFonts w:ascii="FS Albert" w:hAnsi="FS Albert"/>
          <w:color w:val="000000" w:themeColor="text1"/>
        </w:rPr>
        <w:t xml:space="preserve">Programma Masterclass </w:t>
      </w:r>
      <w:r>
        <w:rPr>
          <w:rStyle w:val="Zwaar"/>
          <w:rFonts w:ascii="FS Albert" w:hAnsi="FS Albert" w:cs="Arial"/>
          <w:color w:val="000000" w:themeColor="text1"/>
          <w:bdr w:val="none" w:sz="0" w:space="0" w:color="auto" w:frame="1"/>
        </w:rPr>
        <w:t>Klinkklare Klinkers, het sturen van de beweging</w:t>
      </w:r>
    </w:p>
    <w:p w14:paraId="73726B67" w14:textId="77777777" w:rsidR="00965EB0" w:rsidRDefault="00965EB0" w:rsidP="00965EB0">
      <w:pPr>
        <w:rPr>
          <w:rStyle w:val="Zwaar"/>
          <w:rFonts w:ascii="FS Albert" w:hAnsi="FS Albert" w:cs="Arial"/>
          <w:color w:val="000000" w:themeColor="text1"/>
          <w:bdr w:val="none" w:sz="0" w:space="0" w:color="auto" w:frame="1"/>
        </w:rPr>
      </w:pPr>
    </w:p>
    <w:p w14:paraId="1FD09B33" w14:textId="77777777" w:rsidR="00965EB0" w:rsidRPr="00181232" w:rsidRDefault="00965EB0" w:rsidP="00965EB0"/>
    <w:tbl>
      <w:tblPr>
        <w:tblStyle w:val="Rastertabel4-Accent3"/>
        <w:tblW w:w="5554" w:type="pct"/>
        <w:tblLook w:val="04A0" w:firstRow="1" w:lastRow="0" w:firstColumn="1" w:lastColumn="0" w:noHBand="0" w:noVBand="1"/>
      </w:tblPr>
      <w:tblGrid>
        <w:gridCol w:w="1493"/>
        <w:gridCol w:w="2040"/>
        <w:gridCol w:w="932"/>
        <w:gridCol w:w="2436"/>
        <w:gridCol w:w="1223"/>
        <w:gridCol w:w="1935"/>
      </w:tblGrid>
      <w:tr w:rsidR="00965EB0" w:rsidRPr="00E27686" w14:paraId="5C15F456" w14:textId="77777777" w:rsidTr="00965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0DEA821" w14:textId="77777777" w:rsidR="00965EB0" w:rsidRPr="00E27686" w:rsidRDefault="00965EB0" w:rsidP="00536744">
            <w:pPr>
              <w:jc w:val="center"/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Naam cursusonderdeel</w:t>
            </w:r>
          </w:p>
        </w:tc>
        <w:tc>
          <w:tcPr>
            <w:tcW w:w="1014" w:type="pct"/>
          </w:tcPr>
          <w:p w14:paraId="18E4C119" w14:textId="77777777" w:rsidR="00965EB0" w:rsidRPr="00E27686" w:rsidRDefault="00965EB0" w:rsidP="00536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b w:val="0"/>
                <w:bCs w:val="0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Inhoudsbeschrijving</w:t>
            </w:r>
          </w:p>
          <w:p w14:paraId="1AD09E06" w14:textId="77777777" w:rsidR="00965EB0" w:rsidRPr="00E27686" w:rsidRDefault="00965EB0" w:rsidP="00536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(</w:t>
            </w:r>
            <w:proofErr w:type="gramStart"/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beknopt</w:t>
            </w:r>
            <w:proofErr w:type="gramEnd"/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)</w:t>
            </w:r>
          </w:p>
        </w:tc>
        <w:tc>
          <w:tcPr>
            <w:tcW w:w="463" w:type="pct"/>
          </w:tcPr>
          <w:p w14:paraId="504AF9A9" w14:textId="64B39C8C" w:rsidR="00965EB0" w:rsidRPr="00E27686" w:rsidRDefault="00965EB0" w:rsidP="00536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Lestijden</w:t>
            </w:r>
          </w:p>
        </w:tc>
        <w:tc>
          <w:tcPr>
            <w:tcW w:w="1211" w:type="pct"/>
          </w:tcPr>
          <w:p w14:paraId="6758AC0C" w14:textId="77777777" w:rsidR="00965EB0" w:rsidRPr="00E27686" w:rsidRDefault="00965EB0" w:rsidP="00536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 xml:space="preserve">Leerdoelen </w:t>
            </w:r>
          </w:p>
        </w:tc>
        <w:tc>
          <w:tcPr>
            <w:tcW w:w="608" w:type="pct"/>
          </w:tcPr>
          <w:p w14:paraId="4FCD3887" w14:textId="77777777" w:rsidR="00965EB0" w:rsidRPr="00E27686" w:rsidRDefault="00965EB0" w:rsidP="00536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b w:val="0"/>
                <w:bCs w:val="0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Werkvormen</w:t>
            </w:r>
          </w:p>
          <w:p w14:paraId="51285155" w14:textId="65BED30E" w:rsidR="00965EB0" w:rsidRPr="00E27686" w:rsidRDefault="00965EB0" w:rsidP="00536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</w:pPr>
          </w:p>
        </w:tc>
        <w:tc>
          <w:tcPr>
            <w:tcW w:w="963" w:type="pct"/>
          </w:tcPr>
          <w:p w14:paraId="2EAA734C" w14:textId="7AFC917E" w:rsidR="00965EB0" w:rsidRPr="00965EB0" w:rsidRDefault="00965EB0" w:rsidP="00965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b w:val="0"/>
                <w:bCs w:val="0"/>
                <w:color w:val="FBE4D5" w:themeColor="accent2" w:themeTint="33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Naam</w:t>
            </w:r>
            <w:r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 xml:space="preserve"> </w:t>
            </w:r>
            <w:r w:rsidRPr="00E27686">
              <w:rPr>
                <w:rFonts w:ascii="FS Albert" w:hAnsi="FS Albert" w:cstheme="minorHAnsi"/>
                <w:color w:val="FBE4D5" w:themeColor="accent2" w:themeTint="33"/>
                <w:sz w:val="18"/>
                <w:szCs w:val="18"/>
              </w:rPr>
              <w:t>docent</w:t>
            </w:r>
          </w:p>
        </w:tc>
      </w:tr>
      <w:tr w:rsidR="00965EB0" w:rsidRPr="00E27686" w14:paraId="6E9A9A36" w14:textId="77777777" w:rsidTr="0096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514B7D41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Inleiding</w:t>
            </w:r>
          </w:p>
        </w:tc>
        <w:tc>
          <w:tcPr>
            <w:tcW w:w="1014" w:type="pct"/>
          </w:tcPr>
          <w:p w14:paraId="581103AC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Wat zijn klinkers en welke rol spelen ze in de spraakproductie en spraakverstaanbaarheid</w:t>
            </w:r>
          </w:p>
        </w:tc>
        <w:tc>
          <w:tcPr>
            <w:tcW w:w="463" w:type="pct"/>
          </w:tcPr>
          <w:p w14:paraId="1FC6CE41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09:00-09:30</w:t>
            </w:r>
          </w:p>
        </w:tc>
        <w:tc>
          <w:tcPr>
            <w:tcW w:w="1211" w:type="pct"/>
          </w:tcPr>
          <w:p w14:paraId="28E35541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heeft kennis van wat een klinker typeert en onderscheidt van een medeklinker.</w:t>
            </w:r>
          </w:p>
          <w:p w14:paraId="344A5696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kent de rol van klinkers binnen de spraakverstaanbaarheid.</w:t>
            </w:r>
          </w:p>
        </w:tc>
        <w:tc>
          <w:tcPr>
            <w:tcW w:w="608" w:type="pct"/>
          </w:tcPr>
          <w:p w14:paraId="22E88645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 xml:space="preserve">College </w:t>
            </w:r>
          </w:p>
        </w:tc>
        <w:tc>
          <w:tcPr>
            <w:tcW w:w="963" w:type="pct"/>
          </w:tcPr>
          <w:p w14:paraId="4D73CD5F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  <w:tr w:rsidR="00965EB0" w:rsidRPr="00E27686" w14:paraId="5D0D9EA9" w14:textId="77777777" w:rsidTr="00965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3C1B0E9E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Ontwikkeling: anatomie + fysiologie</w:t>
            </w:r>
          </w:p>
        </w:tc>
        <w:tc>
          <w:tcPr>
            <w:tcW w:w="1014" w:type="pct"/>
          </w:tcPr>
          <w:p w14:paraId="750C86C2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Wat is er nodig om klinkers te produceren en hoe ontwikkelt zich dit bij kinderen</w:t>
            </w:r>
          </w:p>
        </w:tc>
        <w:tc>
          <w:tcPr>
            <w:tcW w:w="463" w:type="pct"/>
          </w:tcPr>
          <w:p w14:paraId="7C9AA5A0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09:30-10:45</w:t>
            </w:r>
          </w:p>
        </w:tc>
        <w:tc>
          <w:tcPr>
            <w:tcW w:w="1211" w:type="pct"/>
          </w:tcPr>
          <w:p w14:paraId="53D0F3B8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de anatomie beschrijven die betrokken is bij de productie van klinkers.</w:t>
            </w:r>
          </w:p>
          <w:p w14:paraId="1222B8C8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de interactie tussen de anatomische en fysiologische structuren beschrijven tijdens spraakproductie.</w:t>
            </w:r>
          </w:p>
          <w:p w14:paraId="59178973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de ontwikkeling van klinkers bij kinderen beschrijven.</w:t>
            </w:r>
          </w:p>
        </w:tc>
        <w:tc>
          <w:tcPr>
            <w:tcW w:w="608" w:type="pct"/>
          </w:tcPr>
          <w:p w14:paraId="7700F4D7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 xml:space="preserve">College </w:t>
            </w:r>
          </w:p>
        </w:tc>
        <w:tc>
          <w:tcPr>
            <w:tcW w:w="963" w:type="pct"/>
          </w:tcPr>
          <w:p w14:paraId="7ABDC3CE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  <w:tr w:rsidR="00965EB0" w:rsidRPr="00E27686" w14:paraId="2F60E02A" w14:textId="77777777" w:rsidTr="0096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E8C97BA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Eigenschappen van klinkers</w:t>
            </w:r>
          </w:p>
        </w:tc>
        <w:tc>
          <w:tcPr>
            <w:tcW w:w="1014" w:type="pct"/>
          </w:tcPr>
          <w:p w14:paraId="22A5AEB6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Bespreking van de eigenschappen van klinkers aan de hand van de klinker driehoek</w:t>
            </w:r>
          </w:p>
        </w:tc>
        <w:tc>
          <w:tcPr>
            <w:tcW w:w="463" w:type="pct"/>
          </w:tcPr>
          <w:p w14:paraId="492C4493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11:00-11:30</w:t>
            </w:r>
          </w:p>
        </w:tc>
        <w:tc>
          <w:tcPr>
            <w:tcW w:w="1211" w:type="pct"/>
          </w:tcPr>
          <w:p w14:paraId="424F87AE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weet welke informatie te vinden is in de klinkerdriehoek.</w:t>
            </w:r>
          </w:p>
          <w:p w14:paraId="0014F49C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de klinkerdriehoek flexibel inzetten voor regionale verschillen in uitspraak van klinkers.</w:t>
            </w:r>
          </w:p>
        </w:tc>
        <w:tc>
          <w:tcPr>
            <w:tcW w:w="608" w:type="pct"/>
          </w:tcPr>
          <w:p w14:paraId="3EF8A258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Interactieve bespreking</w:t>
            </w:r>
          </w:p>
        </w:tc>
        <w:tc>
          <w:tcPr>
            <w:tcW w:w="963" w:type="pct"/>
          </w:tcPr>
          <w:p w14:paraId="6378E11C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  <w:tr w:rsidR="00965EB0" w:rsidRPr="00E27686" w14:paraId="2069120B" w14:textId="77777777" w:rsidTr="00965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328481CD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Onderzoek van klinkers</w:t>
            </w:r>
          </w:p>
        </w:tc>
        <w:tc>
          <w:tcPr>
            <w:tcW w:w="1014" w:type="pct"/>
          </w:tcPr>
          <w:p w14:paraId="20746772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Wat maakt het onderzoek van klinkers moeilijk, en waar kijk je naar</w:t>
            </w:r>
          </w:p>
        </w:tc>
        <w:tc>
          <w:tcPr>
            <w:tcW w:w="463" w:type="pct"/>
          </w:tcPr>
          <w:p w14:paraId="2CB14F51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11:30-12:00</w:t>
            </w:r>
          </w:p>
        </w:tc>
        <w:tc>
          <w:tcPr>
            <w:tcW w:w="1211" w:type="pct"/>
          </w:tcPr>
          <w:p w14:paraId="293C942B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de kennis van de klinkerdriehoek gebruiken om te begrijpen wat er in de spraakproductie gebeurt als er problemen zijn met de klinkers.</w:t>
            </w:r>
          </w:p>
        </w:tc>
        <w:tc>
          <w:tcPr>
            <w:tcW w:w="608" w:type="pct"/>
          </w:tcPr>
          <w:p w14:paraId="140D02E0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Interactieve bespreking</w:t>
            </w:r>
          </w:p>
          <w:p w14:paraId="52340944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</w:p>
          <w:p w14:paraId="315450E4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</w:p>
        </w:tc>
        <w:tc>
          <w:tcPr>
            <w:tcW w:w="963" w:type="pct"/>
          </w:tcPr>
          <w:p w14:paraId="0AB016D8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  <w:tr w:rsidR="00965EB0" w:rsidRPr="00E27686" w14:paraId="50E7EB4E" w14:textId="77777777" w:rsidTr="0096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79E604F6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Analyseren van fouten</w:t>
            </w:r>
          </w:p>
        </w:tc>
        <w:tc>
          <w:tcPr>
            <w:tcW w:w="1014" w:type="pct"/>
          </w:tcPr>
          <w:p w14:paraId="085950D3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Verworven kennis in de praktijk zetten: wat gebeurt er nou bij bepaalde klinkerfouten</w:t>
            </w:r>
          </w:p>
        </w:tc>
        <w:tc>
          <w:tcPr>
            <w:tcW w:w="463" w:type="pct"/>
          </w:tcPr>
          <w:p w14:paraId="657E6114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13:00-13:30</w:t>
            </w:r>
          </w:p>
        </w:tc>
        <w:tc>
          <w:tcPr>
            <w:tcW w:w="1211" w:type="pct"/>
          </w:tcPr>
          <w:p w14:paraId="3C5F1F79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fouten met klinkers analyseren en terugbrengen naar de oorzaak ervan.</w:t>
            </w:r>
          </w:p>
          <w:p w14:paraId="28472B51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kent de impact van klinkers op medeklinkers.</w:t>
            </w:r>
          </w:p>
          <w:p w14:paraId="4D558B68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medeklinkerfouten analyseren aan de hand van de invloed van de omringende klinkers.</w:t>
            </w:r>
          </w:p>
        </w:tc>
        <w:tc>
          <w:tcPr>
            <w:tcW w:w="608" w:type="pct"/>
          </w:tcPr>
          <w:p w14:paraId="65D1EB79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Interactieve bespreking</w:t>
            </w:r>
          </w:p>
        </w:tc>
        <w:tc>
          <w:tcPr>
            <w:tcW w:w="963" w:type="pct"/>
          </w:tcPr>
          <w:p w14:paraId="414360DE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  <w:tr w:rsidR="00965EB0" w:rsidRPr="00E27686" w14:paraId="4F49FE75" w14:textId="77777777" w:rsidTr="00965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C3AF430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Behandeling van klinkers en tweeklanken</w:t>
            </w:r>
          </w:p>
        </w:tc>
        <w:tc>
          <w:tcPr>
            <w:tcW w:w="1014" w:type="pct"/>
          </w:tcPr>
          <w:p w14:paraId="2CB6C203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Hoe bouw je de behandeling van klinkers en tweeklanken op, waar hou je rekening mee – praktisch aan de slag</w:t>
            </w:r>
          </w:p>
        </w:tc>
        <w:tc>
          <w:tcPr>
            <w:tcW w:w="463" w:type="pct"/>
          </w:tcPr>
          <w:p w14:paraId="7A3DA834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13:30-15:00</w:t>
            </w:r>
          </w:p>
        </w:tc>
        <w:tc>
          <w:tcPr>
            <w:tcW w:w="1211" w:type="pct"/>
          </w:tcPr>
          <w:p w14:paraId="2A6ADF28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doelwoorden en -zinnen beoordelen voor gebruik.</w:t>
            </w:r>
          </w:p>
          <w:p w14:paraId="60FFDC91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deelnemers kan eigen doeluitingen opstellen voor behandeling.</w:t>
            </w:r>
          </w:p>
        </w:tc>
        <w:tc>
          <w:tcPr>
            <w:tcW w:w="608" w:type="pct"/>
          </w:tcPr>
          <w:p w14:paraId="52BD9B1D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Opdracht in groepjes</w:t>
            </w:r>
          </w:p>
          <w:p w14:paraId="4EF48BB7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+</w:t>
            </w:r>
          </w:p>
          <w:p w14:paraId="16A0BFB4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Interactieve bespreking</w:t>
            </w:r>
          </w:p>
        </w:tc>
        <w:tc>
          <w:tcPr>
            <w:tcW w:w="963" w:type="pct"/>
          </w:tcPr>
          <w:p w14:paraId="2FE71629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  <w:tr w:rsidR="00965EB0" w:rsidRPr="00E27686" w14:paraId="161F6717" w14:textId="77777777" w:rsidTr="0096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4B3A6FE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Onderzoek</w:t>
            </w:r>
          </w:p>
        </w:tc>
        <w:tc>
          <w:tcPr>
            <w:tcW w:w="1014" w:type="pct"/>
          </w:tcPr>
          <w:p w14:paraId="5B1A4BF8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 xml:space="preserve">Huidige testen beoordelen en aanvullen met wat er </w:t>
            </w:r>
            <w:r w:rsidRPr="00E27686">
              <w:rPr>
                <w:rFonts w:ascii="FS Albert" w:hAnsi="FS Albert" w:cstheme="minorHAnsi"/>
                <w:sz w:val="18"/>
                <w:szCs w:val="18"/>
              </w:rPr>
              <w:lastRenderedPageBreak/>
              <w:t xml:space="preserve">nog gemist wordt op basis van de opgedane kennis </w:t>
            </w:r>
          </w:p>
        </w:tc>
        <w:tc>
          <w:tcPr>
            <w:tcW w:w="463" w:type="pct"/>
          </w:tcPr>
          <w:p w14:paraId="1AE13FF0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lastRenderedPageBreak/>
              <w:t>15:00-16:00</w:t>
            </w:r>
          </w:p>
        </w:tc>
        <w:tc>
          <w:tcPr>
            <w:tcW w:w="1211" w:type="pct"/>
          </w:tcPr>
          <w:p w14:paraId="4E5EA1AB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kan bestaande testen kritisch analyseren.</w:t>
            </w:r>
          </w:p>
          <w:p w14:paraId="1F6D01E7" w14:textId="2EBCA724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lastRenderedPageBreak/>
              <w:t>De deelnemer kan besta</w:t>
            </w:r>
            <w:r w:rsidR="00B66DFF">
              <w:rPr>
                <w:rFonts w:ascii="FS Albert" w:hAnsi="FS Albert" w:cstheme="minorHAnsi"/>
                <w:sz w:val="18"/>
                <w:szCs w:val="18"/>
              </w:rPr>
              <w:t>a</w:t>
            </w:r>
            <w:r w:rsidRPr="00E27686">
              <w:rPr>
                <w:rFonts w:ascii="FS Albert" w:hAnsi="FS Albert" w:cstheme="minorHAnsi"/>
                <w:sz w:val="18"/>
                <w:szCs w:val="18"/>
              </w:rPr>
              <w:t>nde testen aanvullen om tot een volledig beeld te komen van klinkervorming.</w:t>
            </w:r>
          </w:p>
        </w:tc>
        <w:tc>
          <w:tcPr>
            <w:tcW w:w="608" w:type="pct"/>
          </w:tcPr>
          <w:p w14:paraId="33EEBA29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lastRenderedPageBreak/>
              <w:t>Opdracht in groepjes</w:t>
            </w:r>
          </w:p>
          <w:p w14:paraId="6868760F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+</w:t>
            </w:r>
          </w:p>
          <w:p w14:paraId="0A85FC03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lastRenderedPageBreak/>
              <w:t>Interactieve bespreking</w:t>
            </w:r>
          </w:p>
        </w:tc>
        <w:tc>
          <w:tcPr>
            <w:tcW w:w="963" w:type="pct"/>
          </w:tcPr>
          <w:p w14:paraId="5121BB68" w14:textId="77777777" w:rsidR="00965EB0" w:rsidRPr="00E27686" w:rsidRDefault="00965EB0" w:rsidP="0053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lastRenderedPageBreak/>
              <w:t>Karin Brinkmann</w:t>
            </w:r>
          </w:p>
        </w:tc>
      </w:tr>
      <w:tr w:rsidR="00965EB0" w:rsidRPr="00E27686" w14:paraId="412155C2" w14:textId="77777777" w:rsidTr="00965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4DC29CD2" w14:textId="77777777" w:rsidR="00965EB0" w:rsidRPr="00E27686" w:rsidRDefault="00965EB0" w:rsidP="00536744">
            <w:pPr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Afsluiting</w:t>
            </w:r>
          </w:p>
        </w:tc>
        <w:tc>
          <w:tcPr>
            <w:tcW w:w="1014" w:type="pct"/>
          </w:tcPr>
          <w:p w14:paraId="3E06F85C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Samenvatting en afronding</w:t>
            </w:r>
          </w:p>
        </w:tc>
        <w:tc>
          <w:tcPr>
            <w:tcW w:w="463" w:type="pct"/>
          </w:tcPr>
          <w:p w14:paraId="2C72B39F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16:00-16:30</w:t>
            </w:r>
          </w:p>
        </w:tc>
        <w:tc>
          <w:tcPr>
            <w:tcW w:w="1211" w:type="pct"/>
          </w:tcPr>
          <w:p w14:paraId="47619834" w14:textId="77777777" w:rsidR="00965EB0" w:rsidRPr="00E27686" w:rsidRDefault="00965EB0" w:rsidP="00965EB0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De deelnemer heeft een overzicht van alles wat vandaag besproken is</w:t>
            </w:r>
          </w:p>
        </w:tc>
        <w:tc>
          <w:tcPr>
            <w:tcW w:w="608" w:type="pct"/>
          </w:tcPr>
          <w:p w14:paraId="0618DAA3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 xml:space="preserve">College </w:t>
            </w:r>
          </w:p>
        </w:tc>
        <w:tc>
          <w:tcPr>
            <w:tcW w:w="963" w:type="pct"/>
          </w:tcPr>
          <w:p w14:paraId="0288473B" w14:textId="77777777" w:rsidR="00965EB0" w:rsidRPr="00E27686" w:rsidRDefault="00965EB0" w:rsidP="0053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Albert" w:hAnsi="FS Albert" w:cstheme="minorHAnsi"/>
                <w:sz w:val="18"/>
                <w:szCs w:val="18"/>
              </w:rPr>
            </w:pPr>
            <w:r w:rsidRPr="00E27686">
              <w:rPr>
                <w:rFonts w:ascii="FS Albert" w:hAnsi="FS Albert" w:cstheme="minorHAnsi"/>
                <w:sz w:val="18"/>
                <w:szCs w:val="18"/>
              </w:rPr>
              <w:t>Karin Brinkmann</w:t>
            </w:r>
          </w:p>
        </w:tc>
      </w:tr>
    </w:tbl>
    <w:p w14:paraId="23C48D4E" w14:textId="77777777" w:rsidR="00965EB0" w:rsidRPr="00E27686" w:rsidRDefault="00965EB0" w:rsidP="00965EB0">
      <w:pPr>
        <w:pStyle w:val="Kop1"/>
        <w:rPr>
          <w:rFonts w:ascii="FS Albert" w:hAnsi="FS Albert"/>
          <w:sz w:val="18"/>
          <w:szCs w:val="18"/>
        </w:rPr>
      </w:pPr>
    </w:p>
    <w:p w14:paraId="450ED5D3" w14:textId="77777777" w:rsidR="00295485" w:rsidRDefault="00B66DFF"/>
    <w:sectPr w:rsidR="00295485" w:rsidSect="00EC2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FS Albert"/>
    <w:panose1 w:val="02000000040000020004"/>
    <w:charset w:val="4D"/>
    <w:family w:val="auto"/>
    <w:notTrueType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2945"/>
    <w:multiLevelType w:val="hybridMultilevel"/>
    <w:tmpl w:val="79485420"/>
    <w:lvl w:ilvl="0" w:tplc="267473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B0"/>
    <w:rsid w:val="0013678A"/>
    <w:rsid w:val="001F0196"/>
    <w:rsid w:val="00282D73"/>
    <w:rsid w:val="00447B56"/>
    <w:rsid w:val="0059368C"/>
    <w:rsid w:val="005B2AB6"/>
    <w:rsid w:val="0068379F"/>
    <w:rsid w:val="006B1B21"/>
    <w:rsid w:val="00760755"/>
    <w:rsid w:val="007B3CA5"/>
    <w:rsid w:val="00910FB1"/>
    <w:rsid w:val="00965EB0"/>
    <w:rsid w:val="00AC1F68"/>
    <w:rsid w:val="00B66DFF"/>
    <w:rsid w:val="00C2673C"/>
    <w:rsid w:val="00CF7DFE"/>
    <w:rsid w:val="00D20AF1"/>
    <w:rsid w:val="00D25DEA"/>
    <w:rsid w:val="00EC2F79"/>
    <w:rsid w:val="00F139E1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6FB75"/>
  <w15:chartTrackingRefBased/>
  <w15:docId w15:val="{DC5B6517-F967-1A48-9BEF-A7F070C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EB0"/>
  </w:style>
  <w:style w:type="paragraph" w:styleId="Kop1">
    <w:name w:val="heading 1"/>
    <w:basedOn w:val="Standaard"/>
    <w:next w:val="Standaard"/>
    <w:link w:val="Kop1Char"/>
    <w:uiPriority w:val="9"/>
    <w:qFormat/>
    <w:rsid w:val="00965E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5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965EB0"/>
    <w:rPr>
      <w:b/>
      <w:bCs/>
    </w:rPr>
  </w:style>
  <w:style w:type="paragraph" w:styleId="Lijstalinea">
    <w:name w:val="List Paragraph"/>
    <w:basedOn w:val="Standaard"/>
    <w:uiPriority w:val="34"/>
    <w:qFormat/>
    <w:rsid w:val="00965EB0"/>
    <w:pPr>
      <w:ind w:left="720"/>
      <w:contextualSpacing/>
    </w:pPr>
  </w:style>
  <w:style w:type="table" w:styleId="Rastertabel4-Accent3">
    <w:name w:val="Grid Table 4 Accent 3"/>
    <w:basedOn w:val="Standaardtabel"/>
    <w:uiPriority w:val="49"/>
    <w:rsid w:val="00965EB0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ideaLOGO | Backoffice</dc:creator>
  <cp:keywords/>
  <dc:description/>
  <cp:lastModifiedBy>ideaLOGO | Backoffice</cp:lastModifiedBy>
  <cp:revision>2</cp:revision>
  <dcterms:created xsi:type="dcterms:W3CDTF">2021-07-02T13:05:00Z</dcterms:created>
  <dcterms:modified xsi:type="dcterms:W3CDTF">2021-07-02T13:06:00Z</dcterms:modified>
</cp:coreProperties>
</file>